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0A9" w:rsidRPr="00A35593" w:rsidRDefault="006740A9" w:rsidP="006740A9">
      <w:pPr>
        <w:pStyle w:val="Cadre"/>
        <w:pBdr>
          <w:top w:val="single" w:sz="6" w:space="1" w:color="FFFFFF"/>
          <w:left w:val="single" w:sz="6" w:space="0" w:color="FFFFFF"/>
          <w:bottom w:val="single" w:sz="6" w:space="1" w:color="FFFFFF"/>
          <w:right w:val="single" w:sz="6" w:space="1" w:color="FFFFFF"/>
        </w:pBdr>
        <w:shd w:val="solid" w:color="4F81BD" w:fill="auto"/>
        <w:outlineLvl w:val="1"/>
        <w:rPr>
          <w:rFonts w:cs="Arial"/>
          <w:b/>
          <w:caps/>
          <w:color w:val="FFFFFF"/>
        </w:rPr>
      </w:pPr>
      <w:bookmarkStart w:id="0" w:name="_Toc302061836"/>
      <w:bookmarkStart w:id="1" w:name="_Toc302065660"/>
      <w:bookmarkStart w:id="2" w:name="_Toc302398533"/>
      <w:bookmarkStart w:id="3" w:name="_Toc302398882"/>
      <w:bookmarkStart w:id="4" w:name="_Toc302456677"/>
      <w:bookmarkStart w:id="5" w:name="_Toc302459866"/>
      <w:bookmarkStart w:id="6" w:name="_Toc302460206"/>
      <w:bookmarkStart w:id="7" w:name="_Toc302462282"/>
      <w:bookmarkStart w:id="8" w:name="_Toc304444665"/>
      <w:bookmarkStart w:id="9" w:name="_Toc304462988"/>
      <w:r w:rsidRPr="006B457C">
        <w:rPr>
          <w:rFonts w:cs="Arial"/>
          <w:b/>
          <w:caps/>
          <w:color w:val="FFFFFF"/>
        </w:rPr>
        <w:t xml:space="preserve">savoirs </w:t>
      </w:r>
      <w:r>
        <w:rPr>
          <w:rFonts w:cs="Arial"/>
          <w:b/>
          <w:caps/>
          <w:color w:val="FFFFFF"/>
        </w:rPr>
        <w:t>RéDACTIONNELS</w:t>
      </w:r>
      <w:bookmarkEnd w:id="0"/>
      <w:bookmarkEnd w:id="1"/>
      <w:bookmarkEnd w:id="2"/>
      <w:bookmarkEnd w:id="3"/>
      <w:bookmarkEnd w:id="4"/>
      <w:bookmarkEnd w:id="5"/>
      <w:bookmarkEnd w:id="6"/>
      <w:bookmarkEnd w:id="7"/>
      <w:bookmarkEnd w:id="8"/>
      <w:bookmarkEnd w:id="9"/>
    </w:p>
    <w:p w:rsidR="006740A9" w:rsidRPr="00523F87" w:rsidRDefault="006740A9" w:rsidP="006740A9">
      <w:pPr>
        <w:jc w:val="right"/>
        <w:outlineLvl w:val="1"/>
        <w:rPr>
          <w:b w:val="0"/>
          <w:color w:val="4F81BD"/>
          <w:sz w:val="24"/>
        </w:rPr>
      </w:pPr>
      <w:bookmarkStart w:id="10" w:name="_Toc299570848"/>
      <w:bookmarkStart w:id="11" w:name="_Toc302061837"/>
      <w:bookmarkStart w:id="12" w:name="_Toc302065661"/>
      <w:bookmarkStart w:id="13" w:name="_Toc302398534"/>
      <w:bookmarkStart w:id="14" w:name="_Toc302398883"/>
      <w:bookmarkStart w:id="15" w:name="_Toc302456678"/>
      <w:bookmarkStart w:id="16" w:name="_Toc302459867"/>
      <w:bookmarkStart w:id="17" w:name="_Toc302460207"/>
      <w:bookmarkStart w:id="18" w:name="_Toc302462283"/>
      <w:bookmarkStart w:id="19" w:name="_Toc304444666"/>
      <w:bookmarkStart w:id="20" w:name="_Toc304462989"/>
      <w:r w:rsidRPr="008E0DFB">
        <w:rPr>
          <w:b w:val="0"/>
          <w:caps/>
          <w:color w:val="4F81BD"/>
          <w:sz w:val="24"/>
        </w:rPr>
        <w:t>ANNEXE ii</w:t>
      </w:r>
      <w:r>
        <w:rPr>
          <w:b w:val="0"/>
          <w:caps/>
          <w:color w:val="4F81BD"/>
          <w:sz w:val="24"/>
        </w:rPr>
        <w:t>I</w:t>
      </w:r>
      <w:r w:rsidRPr="008E0DFB">
        <w:rPr>
          <w:b w:val="0"/>
          <w:caps/>
          <w:color w:val="4F81BD"/>
          <w:sz w:val="24"/>
        </w:rPr>
        <w:t xml:space="preserve"> </w:t>
      </w:r>
      <w:r>
        <w:rPr>
          <w:b w:val="0"/>
          <w:color w:val="4F81BD"/>
          <w:sz w:val="24"/>
        </w:rPr>
        <w:t>c</w:t>
      </w:r>
      <w:bookmarkEnd w:id="10"/>
      <w:bookmarkEnd w:id="11"/>
      <w:bookmarkEnd w:id="12"/>
      <w:bookmarkEnd w:id="13"/>
      <w:bookmarkEnd w:id="14"/>
      <w:bookmarkEnd w:id="15"/>
      <w:bookmarkEnd w:id="16"/>
      <w:bookmarkEnd w:id="17"/>
      <w:bookmarkEnd w:id="18"/>
      <w:bookmarkEnd w:id="19"/>
      <w:bookmarkEnd w:id="20"/>
    </w:p>
    <w:p w:rsidR="006740A9" w:rsidRPr="00F2496B" w:rsidRDefault="006740A9" w:rsidP="006740A9">
      <w:pPr>
        <w:jc w:val="center"/>
        <w:rPr>
          <w:rFonts w:cs="Arial"/>
          <w:szCs w:val="20"/>
        </w:rPr>
      </w:pPr>
    </w:p>
    <w:p w:rsidR="006740A9" w:rsidRPr="00A624E1" w:rsidRDefault="006740A9" w:rsidP="006740A9">
      <w:pPr>
        <w:pStyle w:val="Corpsdetexte2"/>
        <w:keepNext/>
        <w:spacing w:after="0" w:line="240" w:lineRule="auto"/>
        <w:rPr>
          <w:rFonts w:cs="Arial"/>
          <w:sz w:val="20"/>
        </w:rPr>
      </w:pPr>
      <w:r w:rsidRPr="00A624E1">
        <w:rPr>
          <w:rFonts w:cs="Arial"/>
          <w:sz w:val="20"/>
        </w:rPr>
        <w:t xml:space="preserve">1. </w:t>
      </w:r>
      <w:r>
        <w:rPr>
          <w:rFonts w:cs="Arial"/>
          <w:sz w:val="20"/>
        </w:rPr>
        <w:t>Les p</w:t>
      </w:r>
      <w:r w:rsidRPr="00A624E1">
        <w:rPr>
          <w:rFonts w:cs="Arial"/>
          <w:sz w:val="20"/>
        </w:rPr>
        <w:t>rincipes généraux</w:t>
      </w:r>
    </w:p>
    <w:p w:rsidR="006740A9" w:rsidRPr="005311F6" w:rsidRDefault="006740A9" w:rsidP="006740A9">
      <w:pPr>
        <w:keepNext/>
        <w:jc w:val="both"/>
        <w:rPr>
          <w:rFonts w:cs="Arial"/>
          <w:b w:val="0"/>
          <w:szCs w:val="20"/>
        </w:rPr>
      </w:pPr>
      <w:r w:rsidRPr="005311F6">
        <w:rPr>
          <w:rFonts w:cs="Arial"/>
          <w:b w:val="0"/>
          <w:szCs w:val="20"/>
        </w:rPr>
        <w:t xml:space="preserve">Si la maîtrise de la langue française est un gage de réussite dans tout type de métier, elle acquiert une importance particulière dans les activités professionnelles relevant de la gestion administrative. </w:t>
      </w:r>
    </w:p>
    <w:p w:rsidR="006740A9" w:rsidRPr="005A676F" w:rsidRDefault="006740A9" w:rsidP="006740A9">
      <w:pPr>
        <w:jc w:val="both"/>
        <w:rPr>
          <w:rFonts w:cs="Arial"/>
          <w:b w:val="0"/>
          <w:szCs w:val="20"/>
        </w:rPr>
      </w:pPr>
      <w:r w:rsidRPr="005A676F">
        <w:rPr>
          <w:rFonts w:cs="Arial"/>
          <w:b w:val="0"/>
          <w:szCs w:val="20"/>
        </w:rPr>
        <w:t xml:space="preserve">Une </w:t>
      </w:r>
      <w:r>
        <w:rPr>
          <w:rFonts w:cs="Arial"/>
          <w:b w:val="0"/>
          <w:szCs w:val="20"/>
        </w:rPr>
        <w:t>réelle</w:t>
      </w:r>
      <w:r w:rsidRPr="005A676F">
        <w:rPr>
          <w:rFonts w:cs="Arial"/>
          <w:b w:val="0"/>
          <w:szCs w:val="20"/>
        </w:rPr>
        <w:t xml:space="preserve"> maîtrise de la langue est considérée comme la garantie que le gestionnaire administratif puisse représenter l’organisation qui l’emploie et en défendre l’image à travers les documents qu’il produit.  </w:t>
      </w:r>
      <w:r>
        <w:rPr>
          <w:rFonts w:cs="Arial"/>
          <w:b w:val="0"/>
          <w:szCs w:val="20"/>
        </w:rPr>
        <w:t>La certification doit intégrer c</w:t>
      </w:r>
      <w:r w:rsidRPr="005A676F">
        <w:rPr>
          <w:rFonts w:cs="Arial"/>
          <w:b w:val="0"/>
          <w:szCs w:val="20"/>
        </w:rPr>
        <w:t>ette forte demande, professionnelle mais aussi sociale, exercée sur la qualité de l’expression, notamment sur l’expression écrite</w:t>
      </w:r>
      <w:r>
        <w:rPr>
          <w:rFonts w:cs="Arial"/>
          <w:b w:val="0"/>
          <w:szCs w:val="20"/>
        </w:rPr>
        <w:t xml:space="preserve"> des candidats au baccalauréat Gestion-Administration.</w:t>
      </w:r>
      <w:r w:rsidRPr="005A676F">
        <w:rPr>
          <w:rFonts w:cs="Arial"/>
          <w:b w:val="0"/>
          <w:szCs w:val="20"/>
        </w:rPr>
        <w:t xml:space="preserve"> </w:t>
      </w:r>
    </w:p>
    <w:p w:rsidR="006740A9" w:rsidRDefault="006740A9" w:rsidP="006740A9">
      <w:pPr>
        <w:jc w:val="both"/>
        <w:rPr>
          <w:rFonts w:cs="Arial"/>
          <w:b w:val="0"/>
          <w:szCs w:val="20"/>
        </w:rPr>
      </w:pPr>
    </w:p>
    <w:p w:rsidR="006740A9" w:rsidRDefault="006740A9" w:rsidP="006740A9">
      <w:pPr>
        <w:jc w:val="both"/>
        <w:rPr>
          <w:rFonts w:cs="Arial"/>
          <w:b w:val="0"/>
          <w:szCs w:val="20"/>
        </w:rPr>
      </w:pPr>
      <w:r>
        <w:rPr>
          <w:rFonts w:cs="Arial"/>
          <w:b w:val="0"/>
          <w:szCs w:val="20"/>
        </w:rPr>
        <w:t>Les savoirs rédactionnels décrits dans les situations professionnelles sont centrés sur la production écrite en situation professionnelle. Ils nourrissent donc à la fois :</w:t>
      </w:r>
    </w:p>
    <w:p w:rsidR="006740A9" w:rsidRDefault="006740A9" w:rsidP="006740A9">
      <w:pPr>
        <w:numPr>
          <w:ilvl w:val="0"/>
          <w:numId w:val="2"/>
        </w:numPr>
        <w:jc w:val="both"/>
        <w:rPr>
          <w:rFonts w:cs="Arial"/>
          <w:b w:val="0"/>
          <w:szCs w:val="20"/>
        </w:rPr>
      </w:pPr>
      <w:r>
        <w:rPr>
          <w:rFonts w:cs="Arial"/>
          <w:b w:val="0"/>
          <w:szCs w:val="20"/>
        </w:rPr>
        <w:t xml:space="preserve">toutes les activités ayant trait à la langue, </w:t>
      </w:r>
      <w:r w:rsidRPr="005A676F">
        <w:rPr>
          <w:rFonts w:cs="Arial"/>
          <w:b w:val="0"/>
          <w:szCs w:val="20"/>
        </w:rPr>
        <w:t xml:space="preserve">notamment l’oral, </w:t>
      </w:r>
      <w:r>
        <w:rPr>
          <w:rFonts w:cs="Arial"/>
          <w:b w:val="0"/>
          <w:szCs w:val="20"/>
        </w:rPr>
        <w:t xml:space="preserve">du fait de leur importance dans </w:t>
      </w:r>
      <w:r w:rsidRPr="005A676F">
        <w:rPr>
          <w:rFonts w:cs="Arial"/>
          <w:b w:val="0"/>
          <w:szCs w:val="20"/>
        </w:rPr>
        <w:t>la communication</w:t>
      </w:r>
      <w:r>
        <w:rPr>
          <w:rFonts w:cs="Arial"/>
          <w:b w:val="0"/>
          <w:szCs w:val="20"/>
        </w:rPr>
        <w:t xml:space="preserve"> et de leur </w:t>
      </w:r>
      <w:r w:rsidRPr="005A676F">
        <w:rPr>
          <w:rFonts w:cs="Arial"/>
          <w:b w:val="0"/>
          <w:szCs w:val="20"/>
        </w:rPr>
        <w:t>force structurante dans le développement et l’expressio</w:t>
      </w:r>
      <w:r>
        <w:rPr>
          <w:rFonts w:cs="Arial"/>
          <w:b w:val="0"/>
          <w:szCs w:val="20"/>
        </w:rPr>
        <w:t>n de la pensée ;</w:t>
      </w:r>
    </w:p>
    <w:p w:rsidR="006740A9" w:rsidRPr="005A676F" w:rsidRDefault="006740A9" w:rsidP="006740A9">
      <w:pPr>
        <w:numPr>
          <w:ilvl w:val="0"/>
          <w:numId w:val="2"/>
        </w:numPr>
        <w:jc w:val="both"/>
        <w:rPr>
          <w:rFonts w:cs="Arial"/>
          <w:b w:val="0"/>
          <w:szCs w:val="20"/>
        </w:rPr>
      </w:pPr>
      <w:r>
        <w:rPr>
          <w:rFonts w:cs="Arial"/>
          <w:b w:val="0"/>
          <w:szCs w:val="20"/>
        </w:rPr>
        <w:t>les pratiques professionnelles relevant de la gestion administrative qui reposent sur d</w:t>
      </w:r>
      <w:r w:rsidRPr="005A676F">
        <w:rPr>
          <w:rFonts w:cs="Arial"/>
          <w:b w:val="0"/>
          <w:szCs w:val="20"/>
        </w:rPr>
        <w:t xml:space="preserve">es </w:t>
      </w:r>
      <w:r>
        <w:rPr>
          <w:rFonts w:cs="Arial"/>
          <w:b w:val="0"/>
          <w:szCs w:val="20"/>
        </w:rPr>
        <w:t>écrits professionnels, de genres très différents, nécessitant des habiletés de lecture et de mobilisation de procédés d’écritures spécifiques.</w:t>
      </w:r>
    </w:p>
    <w:p w:rsidR="006740A9" w:rsidRPr="00F2496B" w:rsidRDefault="006740A9" w:rsidP="006740A9">
      <w:pPr>
        <w:rPr>
          <w:rFonts w:cs="Arial"/>
          <w:b w:val="0"/>
          <w:bCs w:val="0"/>
          <w:szCs w:val="20"/>
        </w:rPr>
      </w:pPr>
    </w:p>
    <w:p w:rsidR="006740A9" w:rsidRPr="005A676F" w:rsidRDefault="006740A9" w:rsidP="006740A9">
      <w:pPr>
        <w:keepNext/>
        <w:jc w:val="both"/>
        <w:rPr>
          <w:rFonts w:cs="Arial"/>
          <w:b w:val="0"/>
          <w:szCs w:val="20"/>
        </w:rPr>
      </w:pPr>
      <w:r w:rsidRPr="005A676F">
        <w:rPr>
          <w:rFonts w:cs="Arial"/>
          <w:b w:val="0"/>
          <w:szCs w:val="20"/>
        </w:rPr>
        <w:t xml:space="preserve">Les </w:t>
      </w:r>
      <w:r>
        <w:rPr>
          <w:rFonts w:cs="Arial"/>
          <w:b w:val="0"/>
          <w:szCs w:val="20"/>
        </w:rPr>
        <w:t>savoirs</w:t>
      </w:r>
      <w:r w:rsidRPr="005A676F">
        <w:rPr>
          <w:rFonts w:cs="Arial"/>
          <w:b w:val="0"/>
          <w:szCs w:val="20"/>
        </w:rPr>
        <w:t xml:space="preserve"> rédactionnels </w:t>
      </w:r>
      <w:r>
        <w:rPr>
          <w:rFonts w:cs="Arial"/>
          <w:b w:val="0"/>
          <w:szCs w:val="20"/>
        </w:rPr>
        <w:t xml:space="preserve">relèvent </w:t>
      </w:r>
      <w:r w:rsidRPr="005A676F">
        <w:rPr>
          <w:rFonts w:cs="Arial"/>
          <w:b w:val="0"/>
          <w:szCs w:val="20"/>
        </w:rPr>
        <w:t>de</w:t>
      </w:r>
      <w:r>
        <w:rPr>
          <w:rFonts w:cs="Arial"/>
          <w:b w:val="0"/>
          <w:szCs w:val="20"/>
        </w:rPr>
        <w:t>s</w:t>
      </w:r>
      <w:r w:rsidRPr="005A676F">
        <w:rPr>
          <w:rFonts w:cs="Arial"/>
          <w:b w:val="0"/>
          <w:szCs w:val="20"/>
        </w:rPr>
        <w:t>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compétences langagières</w:t>
      </w:r>
      <w:r>
        <w:rPr>
          <w:rFonts w:cs="Arial"/>
          <w:b w:val="0"/>
          <w:szCs w:val="20"/>
        </w:rPr>
        <w:t xml:space="preserve"> spécifiques au domaine professionnel,</w:t>
      </w:r>
      <w:r w:rsidRPr="005A676F">
        <w:rPr>
          <w:rFonts w:cs="Arial"/>
          <w:b w:val="0"/>
          <w:szCs w:val="20"/>
        </w:rPr>
        <w:t xml:space="preserve"> mobilisées à l’oral comme à l’écrit, principalement en français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compétences dans l’analyse et le traitement des messages (textes, images, sons)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compétences dans l’utilisation des technologies et le suivi de production de documents.</w:t>
      </w:r>
    </w:p>
    <w:p w:rsidR="006740A9" w:rsidRPr="005A676F" w:rsidRDefault="006740A9" w:rsidP="006740A9">
      <w:pPr>
        <w:jc w:val="both"/>
        <w:rPr>
          <w:rFonts w:cs="Arial"/>
          <w:b w:val="0"/>
          <w:szCs w:val="20"/>
        </w:rPr>
      </w:pPr>
    </w:p>
    <w:p w:rsidR="006740A9" w:rsidRPr="005A676F" w:rsidRDefault="006740A9" w:rsidP="006740A9">
      <w:pPr>
        <w:keepNext/>
        <w:jc w:val="both"/>
        <w:rPr>
          <w:rFonts w:cs="Arial"/>
          <w:b w:val="0"/>
          <w:szCs w:val="20"/>
        </w:rPr>
      </w:pPr>
      <w:r w:rsidRPr="005A676F">
        <w:rPr>
          <w:rFonts w:cs="Arial"/>
          <w:b w:val="0"/>
          <w:szCs w:val="20"/>
        </w:rPr>
        <w:t>Ils doivent permettre de :</w:t>
      </w:r>
    </w:p>
    <w:p w:rsidR="006740A9" w:rsidRPr="005A676F" w:rsidRDefault="006740A9" w:rsidP="006740A9">
      <w:pPr>
        <w:keepNext/>
        <w:numPr>
          <w:ilvl w:val="0"/>
          <w:numId w:val="1"/>
        </w:numPr>
        <w:snapToGrid w:val="0"/>
        <w:jc w:val="both"/>
        <w:rPr>
          <w:rFonts w:cs="Arial"/>
          <w:b w:val="0"/>
          <w:szCs w:val="20"/>
        </w:rPr>
      </w:pPr>
      <w:r w:rsidRPr="005A676F">
        <w:rPr>
          <w:rFonts w:cs="Arial"/>
          <w:b w:val="0"/>
          <w:szCs w:val="20"/>
        </w:rPr>
        <w:t>développer des comportements professionnels adaptés aux contextes et situations rencontrés (écoute, rigueur, réactivité, créativité…)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de s’approprier les contextes de production des documents et supports de communication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de conceptualiser les différents documents et supports de communication</w:t>
      </w:r>
      <w:r>
        <w:rPr>
          <w:rFonts w:cs="Arial"/>
          <w:b w:val="0"/>
          <w:szCs w:val="20"/>
        </w:rPr>
        <w:t>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de produire des documents et supports de communication dans le respect de consignes, de procédures ou d’un cahier des charges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de contrôler la qualité rédactionnelle des documents et supports traités.</w:t>
      </w:r>
    </w:p>
    <w:p w:rsidR="006740A9" w:rsidRPr="005A676F" w:rsidRDefault="006740A9" w:rsidP="006740A9">
      <w:pPr>
        <w:snapToGrid w:val="0"/>
        <w:ind w:left="360"/>
        <w:jc w:val="both"/>
        <w:rPr>
          <w:rFonts w:cs="Arial"/>
          <w:b w:val="0"/>
          <w:szCs w:val="20"/>
        </w:rPr>
      </w:pPr>
    </w:p>
    <w:p w:rsidR="006740A9" w:rsidRPr="005A676F" w:rsidRDefault="006740A9" w:rsidP="006740A9">
      <w:pPr>
        <w:ind w:left="708"/>
        <w:jc w:val="both"/>
        <w:rPr>
          <w:rFonts w:cs="Arial"/>
          <w:szCs w:val="20"/>
        </w:rPr>
      </w:pPr>
    </w:p>
    <w:p w:rsidR="006740A9" w:rsidRDefault="006740A9" w:rsidP="006740A9">
      <w:pPr>
        <w:keepNext/>
        <w:rPr>
          <w:rFonts w:cs="Arial"/>
          <w:bCs w:val="0"/>
        </w:rPr>
      </w:pPr>
      <w:r>
        <w:rPr>
          <w:rFonts w:cs="Arial"/>
          <w:bCs w:val="0"/>
        </w:rPr>
        <w:t>2 Les exigences liées aux savoirs rédactionnels</w:t>
      </w:r>
    </w:p>
    <w:p w:rsidR="006740A9" w:rsidRDefault="006740A9" w:rsidP="006740A9">
      <w:pPr>
        <w:keepNext/>
        <w:jc w:val="both"/>
        <w:rPr>
          <w:rFonts w:cs="Arial"/>
          <w:b w:val="0"/>
          <w:szCs w:val="20"/>
        </w:rPr>
      </w:pPr>
    </w:p>
    <w:p w:rsidR="006740A9" w:rsidRPr="005A676F" w:rsidRDefault="006740A9" w:rsidP="006740A9">
      <w:pPr>
        <w:keepNext/>
        <w:jc w:val="both"/>
        <w:rPr>
          <w:rFonts w:cs="Arial"/>
          <w:b w:val="0"/>
          <w:szCs w:val="20"/>
        </w:rPr>
      </w:pPr>
      <w:r>
        <w:rPr>
          <w:rFonts w:cs="Arial"/>
          <w:b w:val="0"/>
          <w:szCs w:val="20"/>
        </w:rPr>
        <w:t>Les exigences en matière de savoirs rédactionnels se situent à cinq niveaux :</w:t>
      </w:r>
    </w:p>
    <w:p w:rsidR="006740A9" w:rsidRPr="005A676F" w:rsidRDefault="006740A9" w:rsidP="006740A9">
      <w:pPr>
        <w:jc w:val="both"/>
        <w:rPr>
          <w:rFonts w:cs="Arial"/>
          <w:b w:val="0"/>
          <w:szCs w:val="20"/>
        </w:rPr>
      </w:pPr>
    </w:p>
    <w:p w:rsidR="006740A9" w:rsidRPr="005A676F" w:rsidRDefault="006740A9" w:rsidP="006740A9">
      <w:pPr>
        <w:keepNext/>
        <w:numPr>
          <w:ilvl w:val="0"/>
          <w:numId w:val="1"/>
        </w:numPr>
        <w:snapToGrid w:val="0"/>
        <w:jc w:val="both"/>
        <w:rPr>
          <w:rFonts w:cs="Arial"/>
          <w:b w:val="0"/>
          <w:szCs w:val="20"/>
        </w:rPr>
      </w:pPr>
      <w:r>
        <w:rPr>
          <w:rFonts w:cs="Arial"/>
          <w:b w:val="0"/>
          <w:szCs w:val="20"/>
        </w:rPr>
        <w:t>la c</w:t>
      </w:r>
      <w:r w:rsidRPr="005A676F">
        <w:rPr>
          <w:rFonts w:cs="Arial"/>
          <w:b w:val="0"/>
          <w:szCs w:val="20"/>
        </w:rPr>
        <w:t xml:space="preserve">ommunication et </w:t>
      </w:r>
      <w:r>
        <w:rPr>
          <w:rFonts w:cs="Arial"/>
          <w:b w:val="0"/>
          <w:szCs w:val="20"/>
        </w:rPr>
        <w:t>l’</w:t>
      </w:r>
      <w:r w:rsidRPr="005A676F">
        <w:rPr>
          <w:rFonts w:cs="Arial"/>
          <w:b w:val="0"/>
          <w:szCs w:val="20"/>
        </w:rPr>
        <w:t>énonciation</w:t>
      </w:r>
    </w:p>
    <w:p w:rsidR="006740A9" w:rsidRPr="005A676F" w:rsidRDefault="006740A9" w:rsidP="006740A9">
      <w:pPr>
        <w:keepNext/>
        <w:snapToGrid w:val="0"/>
        <w:ind w:left="360"/>
        <w:jc w:val="both"/>
        <w:rPr>
          <w:rFonts w:cs="Arial"/>
          <w:b w:val="0"/>
          <w:szCs w:val="20"/>
        </w:rPr>
      </w:pPr>
      <w:r w:rsidRPr="005A676F">
        <w:rPr>
          <w:rFonts w:cs="Arial"/>
          <w:b w:val="0"/>
          <w:szCs w:val="20"/>
        </w:rPr>
        <w:t>Toute production de document professionnel s’inscrit dans une situation de communication et vise un enjeu déterminé. Il convient de s’interroger sur la situation de communication, de caractériser la posture du scripteur et du destinataire et de choisir, en fonction de la situation de communication et de la posture adoptée, les marques d’énonciation adaptées</w:t>
      </w:r>
      <w:r>
        <w:rPr>
          <w:rFonts w:cs="Arial"/>
          <w:b w:val="0"/>
          <w:szCs w:val="20"/>
        </w:rPr>
        <w:t> ;</w:t>
      </w:r>
    </w:p>
    <w:p w:rsidR="006740A9" w:rsidRPr="005A676F" w:rsidRDefault="006740A9" w:rsidP="006740A9">
      <w:pPr>
        <w:keepNext/>
        <w:snapToGrid w:val="0"/>
        <w:ind w:left="360"/>
        <w:jc w:val="both"/>
        <w:rPr>
          <w:rFonts w:cs="Arial"/>
          <w:b w:val="0"/>
          <w:szCs w:val="20"/>
        </w:rPr>
      </w:pPr>
    </w:p>
    <w:p w:rsidR="006740A9" w:rsidRPr="005A676F" w:rsidRDefault="006740A9" w:rsidP="006740A9">
      <w:pPr>
        <w:keepNext/>
        <w:numPr>
          <w:ilvl w:val="0"/>
          <w:numId w:val="1"/>
        </w:numPr>
        <w:snapToGrid w:val="0"/>
        <w:jc w:val="both"/>
        <w:rPr>
          <w:rFonts w:cs="Arial"/>
          <w:b w:val="0"/>
          <w:szCs w:val="20"/>
        </w:rPr>
      </w:pPr>
      <w:r>
        <w:rPr>
          <w:rFonts w:cs="Arial"/>
          <w:b w:val="0"/>
          <w:szCs w:val="20"/>
        </w:rPr>
        <w:t>les v</w:t>
      </w:r>
      <w:r w:rsidRPr="005A676F">
        <w:rPr>
          <w:rFonts w:cs="Arial"/>
          <w:b w:val="0"/>
          <w:szCs w:val="20"/>
        </w:rPr>
        <w:t xml:space="preserve">isées et </w:t>
      </w:r>
      <w:r>
        <w:rPr>
          <w:rFonts w:cs="Arial"/>
          <w:b w:val="0"/>
          <w:szCs w:val="20"/>
        </w:rPr>
        <w:t xml:space="preserve">les </w:t>
      </w:r>
      <w:r w:rsidRPr="005A676F">
        <w:rPr>
          <w:rFonts w:cs="Arial"/>
          <w:b w:val="0"/>
          <w:szCs w:val="20"/>
        </w:rPr>
        <w:t xml:space="preserve">enjeux </w:t>
      </w:r>
    </w:p>
    <w:p w:rsidR="006740A9" w:rsidRPr="005A676F" w:rsidRDefault="006740A9" w:rsidP="006740A9">
      <w:pPr>
        <w:keepNext/>
        <w:snapToGrid w:val="0"/>
        <w:ind w:left="360"/>
        <w:jc w:val="both"/>
        <w:rPr>
          <w:rFonts w:cs="Arial"/>
          <w:b w:val="0"/>
          <w:szCs w:val="20"/>
        </w:rPr>
      </w:pPr>
      <w:r w:rsidRPr="005A676F">
        <w:rPr>
          <w:rFonts w:cs="Arial"/>
          <w:b w:val="0"/>
          <w:szCs w:val="20"/>
        </w:rPr>
        <w:t>Il est aussi nécessaire de réfléchir aux buts visés par la production de l’écrit professionnel et d’adopter, en conséquence, une stratégie : informer, expliquer, argumenter pour démontrer, réfuter/justifier. La ou les visées des documents influent également sur le choix du genre et type de « discours » professionnel, sur les procédés d’écriture, sur leur mise en forme. Par exemple, pour expliquer, on peut privilégier un schéma plutôt qu’un texte linéaire</w:t>
      </w:r>
      <w:r>
        <w:rPr>
          <w:rFonts w:cs="Arial"/>
          <w:b w:val="0"/>
          <w:szCs w:val="20"/>
        </w:rPr>
        <w:t> ;</w:t>
      </w:r>
    </w:p>
    <w:p w:rsidR="006740A9" w:rsidRPr="005A676F" w:rsidRDefault="006740A9" w:rsidP="006740A9">
      <w:pPr>
        <w:keepNext/>
        <w:snapToGrid w:val="0"/>
        <w:ind w:left="360"/>
        <w:jc w:val="both"/>
        <w:rPr>
          <w:rFonts w:cs="Arial"/>
          <w:b w:val="0"/>
          <w:szCs w:val="20"/>
        </w:rPr>
      </w:pPr>
    </w:p>
    <w:p w:rsidR="006740A9" w:rsidRPr="005A676F" w:rsidRDefault="006740A9" w:rsidP="006740A9">
      <w:pPr>
        <w:keepNext/>
        <w:numPr>
          <w:ilvl w:val="0"/>
          <w:numId w:val="1"/>
        </w:numPr>
        <w:snapToGrid w:val="0"/>
        <w:jc w:val="both"/>
        <w:rPr>
          <w:rFonts w:cs="Arial"/>
          <w:b w:val="0"/>
          <w:szCs w:val="20"/>
        </w:rPr>
      </w:pPr>
      <w:r>
        <w:rPr>
          <w:rFonts w:cs="Arial"/>
          <w:b w:val="0"/>
          <w:szCs w:val="20"/>
        </w:rPr>
        <w:t>les g</w:t>
      </w:r>
      <w:r w:rsidRPr="005A676F">
        <w:rPr>
          <w:rFonts w:cs="Arial"/>
          <w:b w:val="0"/>
          <w:szCs w:val="20"/>
        </w:rPr>
        <w:t>enres des documents professionnels</w:t>
      </w:r>
    </w:p>
    <w:p w:rsidR="006740A9" w:rsidRPr="005A676F" w:rsidRDefault="006740A9" w:rsidP="006740A9">
      <w:pPr>
        <w:keepNext/>
        <w:snapToGrid w:val="0"/>
        <w:ind w:left="360"/>
        <w:jc w:val="both"/>
        <w:rPr>
          <w:rFonts w:cs="Arial"/>
          <w:b w:val="0"/>
          <w:szCs w:val="20"/>
        </w:rPr>
      </w:pPr>
      <w:r w:rsidRPr="005A676F">
        <w:rPr>
          <w:rFonts w:cs="Arial"/>
          <w:b w:val="0"/>
          <w:szCs w:val="20"/>
        </w:rPr>
        <w:t xml:space="preserve">Après avoir caractérisé la situation de communication et déterminé les visées, il est nécessaire que le futur gestionnaire administratif puisse prendre conscience de la diversité des genres et types de documents qu’il a à lire et à produire : notice, mode d’emploi, mode opératoire, organigramme, lettre de relance, lettre de réclamation, invitation, vœux, discours, rapport, </w:t>
      </w:r>
      <w:r>
        <w:rPr>
          <w:rFonts w:cs="Arial"/>
          <w:b w:val="0"/>
          <w:szCs w:val="20"/>
        </w:rPr>
        <w:t>compte-rendu</w:t>
      </w:r>
      <w:r w:rsidRPr="005A676F">
        <w:rPr>
          <w:rFonts w:cs="Arial"/>
          <w:b w:val="0"/>
          <w:szCs w:val="20"/>
        </w:rPr>
        <w:t>, curriculum vitae,  diaporama, etc</w:t>
      </w:r>
      <w:r>
        <w:rPr>
          <w:rFonts w:cs="Arial"/>
          <w:b w:val="0"/>
          <w:szCs w:val="20"/>
        </w:rPr>
        <w:t>.</w:t>
      </w:r>
      <w:r w:rsidRPr="005A676F">
        <w:rPr>
          <w:rFonts w:cs="Arial"/>
          <w:b w:val="0"/>
          <w:szCs w:val="20"/>
        </w:rPr>
        <w:t xml:space="preserve"> </w:t>
      </w:r>
      <w:r>
        <w:rPr>
          <w:rFonts w:cs="Arial"/>
          <w:b w:val="0"/>
          <w:szCs w:val="20"/>
        </w:rPr>
        <w:t xml:space="preserve"> </w:t>
      </w:r>
      <w:r w:rsidRPr="005A676F">
        <w:rPr>
          <w:rFonts w:cs="Arial"/>
          <w:b w:val="0"/>
          <w:szCs w:val="20"/>
        </w:rPr>
        <w:t xml:space="preserve">Selon le genre de document, la structure de l’énoncé et </w:t>
      </w:r>
      <w:r w:rsidRPr="005A676F">
        <w:rPr>
          <w:rFonts w:cs="Arial"/>
          <w:b w:val="0"/>
          <w:szCs w:val="20"/>
        </w:rPr>
        <w:lastRenderedPageBreak/>
        <w:t xml:space="preserve">sa présentation matérielle peuvent varier : charte graphique et typographie, format, iconographie, etc.  </w:t>
      </w:r>
    </w:p>
    <w:p w:rsidR="006740A9" w:rsidRPr="005A676F" w:rsidRDefault="006740A9" w:rsidP="006740A9">
      <w:pPr>
        <w:keepNext/>
        <w:snapToGrid w:val="0"/>
        <w:ind w:left="360"/>
        <w:jc w:val="both"/>
        <w:rPr>
          <w:rFonts w:cs="Arial"/>
          <w:b w:val="0"/>
          <w:szCs w:val="20"/>
        </w:rPr>
      </w:pPr>
      <w:r w:rsidRPr="005A676F">
        <w:rPr>
          <w:rFonts w:cs="Arial"/>
          <w:b w:val="0"/>
          <w:szCs w:val="20"/>
        </w:rPr>
        <w:t>Des faits de langue et des procédés d’écriture spécifiques sont également mobilisé</w:t>
      </w:r>
      <w:r>
        <w:rPr>
          <w:rFonts w:cs="Arial"/>
          <w:b w:val="0"/>
          <w:szCs w:val="20"/>
        </w:rPr>
        <w:t>s</w:t>
      </w:r>
      <w:r w:rsidRPr="005A676F">
        <w:rPr>
          <w:rFonts w:cs="Arial"/>
          <w:b w:val="0"/>
          <w:szCs w:val="20"/>
        </w:rPr>
        <w:t xml:space="preserve"> d’autant que les écrits professionnels sollicitent une logique de présentation et une rigueur qui se traduisent fréquemment par une organisation spécifique : hiérarchisation de l’information, mise en paragraphes, énumérations, nominalisation, etc.</w:t>
      </w:r>
      <w:r>
        <w:rPr>
          <w:rFonts w:cs="Arial"/>
          <w:b w:val="0"/>
          <w:szCs w:val="20"/>
        </w:rPr>
        <w:t> ;</w:t>
      </w:r>
    </w:p>
    <w:p w:rsidR="006740A9" w:rsidRPr="005A676F" w:rsidRDefault="006740A9" w:rsidP="006740A9">
      <w:pPr>
        <w:keepNext/>
        <w:snapToGrid w:val="0"/>
        <w:ind w:left="360"/>
        <w:jc w:val="both"/>
        <w:rPr>
          <w:rFonts w:cs="Arial"/>
          <w:b w:val="0"/>
          <w:szCs w:val="20"/>
        </w:rPr>
      </w:pPr>
    </w:p>
    <w:p w:rsidR="006740A9" w:rsidRPr="005A676F" w:rsidRDefault="006740A9" w:rsidP="006740A9">
      <w:pPr>
        <w:keepNext/>
        <w:numPr>
          <w:ilvl w:val="0"/>
          <w:numId w:val="1"/>
        </w:numPr>
        <w:snapToGrid w:val="0"/>
        <w:jc w:val="both"/>
        <w:rPr>
          <w:rFonts w:cs="Arial"/>
          <w:b w:val="0"/>
          <w:szCs w:val="20"/>
        </w:rPr>
      </w:pPr>
      <w:r>
        <w:rPr>
          <w:rFonts w:cs="Arial"/>
          <w:b w:val="0"/>
          <w:szCs w:val="20"/>
        </w:rPr>
        <w:t xml:space="preserve">le </w:t>
      </w:r>
      <w:r w:rsidRPr="00D97B46">
        <w:rPr>
          <w:rFonts w:cs="Arial"/>
          <w:b w:val="0"/>
          <w:szCs w:val="20"/>
        </w:rPr>
        <w:t>l</w:t>
      </w:r>
      <w:r w:rsidRPr="005A676F">
        <w:rPr>
          <w:rFonts w:cs="Arial"/>
          <w:b w:val="0"/>
          <w:szCs w:val="20"/>
        </w:rPr>
        <w:t>exique professionnel</w:t>
      </w:r>
    </w:p>
    <w:p w:rsidR="006740A9" w:rsidRPr="005A676F" w:rsidRDefault="006740A9" w:rsidP="006740A9">
      <w:pPr>
        <w:keepNext/>
        <w:snapToGrid w:val="0"/>
        <w:ind w:left="360"/>
        <w:jc w:val="both"/>
        <w:rPr>
          <w:rFonts w:cs="Arial"/>
          <w:b w:val="0"/>
          <w:szCs w:val="20"/>
        </w:rPr>
      </w:pPr>
      <w:r w:rsidRPr="005A676F">
        <w:rPr>
          <w:rFonts w:cs="Arial"/>
          <w:b w:val="0"/>
          <w:szCs w:val="20"/>
        </w:rPr>
        <w:t>Maîtriser le lexique spécialisé est la preuve de l’acquisition d’une professionnalité et de l’intégration dans une organisation.</w:t>
      </w:r>
    </w:p>
    <w:p w:rsidR="006740A9" w:rsidRPr="005A676F" w:rsidRDefault="006740A9" w:rsidP="006740A9">
      <w:pPr>
        <w:keepNext/>
        <w:snapToGrid w:val="0"/>
        <w:ind w:left="360"/>
        <w:jc w:val="both"/>
        <w:rPr>
          <w:rFonts w:cs="Arial"/>
          <w:b w:val="0"/>
          <w:szCs w:val="20"/>
        </w:rPr>
      </w:pPr>
      <w:r w:rsidRPr="005A676F">
        <w:rPr>
          <w:rFonts w:cs="Arial"/>
          <w:b w:val="0"/>
          <w:szCs w:val="20"/>
        </w:rPr>
        <w:t xml:space="preserve">Ce lexique est à la fois celui du métier du gestionnaire administratif et celui du </w:t>
      </w:r>
      <w:r>
        <w:rPr>
          <w:rFonts w:cs="Arial"/>
          <w:b w:val="0"/>
          <w:szCs w:val="20"/>
        </w:rPr>
        <w:t xml:space="preserve">ou des </w:t>
      </w:r>
      <w:r w:rsidRPr="005A676F">
        <w:rPr>
          <w:rFonts w:cs="Arial"/>
          <w:b w:val="0"/>
          <w:szCs w:val="20"/>
        </w:rPr>
        <w:t>métier</w:t>
      </w:r>
      <w:r>
        <w:rPr>
          <w:rFonts w:cs="Arial"/>
          <w:b w:val="0"/>
          <w:szCs w:val="20"/>
        </w:rPr>
        <w:t>s</w:t>
      </w:r>
      <w:r w:rsidRPr="005A676F">
        <w:rPr>
          <w:rFonts w:cs="Arial"/>
          <w:b w:val="0"/>
          <w:szCs w:val="20"/>
        </w:rPr>
        <w:t xml:space="preserve"> de l’organisation à laquelle le professionnel appartient.</w:t>
      </w:r>
    </w:p>
    <w:p w:rsidR="006740A9" w:rsidRPr="005A676F" w:rsidRDefault="006740A9" w:rsidP="006740A9">
      <w:pPr>
        <w:keepNext/>
        <w:snapToGrid w:val="0"/>
        <w:ind w:left="360"/>
        <w:jc w:val="both"/>
        <w:rPr>
          <w:rFonts w:cs="Arial"/>
          <w:b w:val="0"/>
          <w:szCs w:val="20"/>
        </w:rPr>
      </w:pPr>
      <w:r w:rsidRPr="005A676F">
        <w:rPr>
          <w:rFonts w:cs="Arial"/>
          <w:b w:val="0"/>
          <w:szCs w:val="20"/>
        </w:rPr>
        <w:t>Il est donc important d’a</w:t>
      </w:r>
      <w:r>
        <w:rPr>
          <w:rFonts w:cs="Arial"/>
          <w:b w:val="0"/>
          <w:szCs w:val="20"/>
        </w:rPr>
        <w:t>voir</w:t>
      </w:r>
      <w:r w:rsidRPr="005A676F">
        <w:rPr>
          <w:rFonts w:cs="Arial"/>
          <w:b w:val="0"/>
          <w:szCs w:val="20"/>
        </w:rPr>
        <w:t xml:space="preserve"> une « souplesse » langagière qui permette de mobiliser ces différents lexiques selon le contexte de communication.  Le recours aux dictionnaires, sous forme papier ou numérique, l’élaboration de glossaires du métier, de répertoires, permettent ainsi de mieux maîtriser le vocabulaire, en réception et en production, pour aider à la compréhension, à la formalisation et à une expression plus précise.</w:t>
      </w:r>
    </w:p>
    <w:p w:rsidR="006740A9" w:rsidRPr="005A676F" w:rsidRDefault="006740A9" w:rsidP="006740A9">
      <w:pPr>
        <w:keepNext/>
        <w:snapToGrid w:val="0"/>
        <w:ind w:left="360"/>
        <w:jc w:val="both"/>
        <w:rPr>
          <w:rFonts w:cs="Arial"/>
          <w:b w:val="0"/>
          <w:szCs w:val="20"/>
        </w:rPr>
      </w:pPr>
    </w:p>
    <w:p w:rsidR="006740A9" w:rsidRPr="005A676F" w:rsidRDefault="006740A9" w:rsidP="006740A9">
      <w:pPr>
        <w:keepNext/>
        <w:numPr>
          <w:ilvl w:val="0"/>
          <w:numId w:val="1"/>
        </w:numPr>
        <w:snapToGrid w:val="0"/>
        <w:jc w:val="both"/>
        <w:rPr>
          <w:rFonts w:cs="Arial"/>
          <w:b w:val="0"/>
          <w:szCs w:val="20"/>
        </w:rPr>
      </w:pPr>
      <w:r>
        <w:rPr>
          <w:rFonts w:cs="Arial"/>
          <w:b w:val="0"/>
          <w:szCs w:val="20"/>
        </w:rPr>
        <w:t>la</w:t>
      </w:r>
      <w:r w:rsidRPr="005A676F">
        <w:rPr>
          <w:rFonts w:cs="Arial"/>
          <w:b w:val="0"/>
          <w:szCs w:val="20"/>
        </w:rPr>
        <w:t xml:space="preserve"> </w:t>
      </w:r>
      <w:r>
        <w:rPr>
          <w:rFonts w:cs="Arial"/>
          <w:b w:val="0"/>
          <w:szCs w:val="20"/>
        </w:rPr>
        <w:t>m</w:t>
      </w:r>
      <w:r w:rsidRPr="005A676F">
        <w:rPr>
          <w:rFonts w:cs="Arial"/>
          <w:b w:val="0"/>
          <w:szCs w:val="20"/>
        </w:rPr>
        <w:t>obilisation de connaissances et de codes orthographique, grammatical et syntaxique</w:t>
      </w:r>
    </w:p>
    <w:p w:rsidR="006740A9" w:rsidRPr="005A676F" w:rsidRDefault="006740A9" w:rsidP="006740A9">
      <w:pPr>
        <w:keepNext/>
        <w:snapToGrid w:val="0"/>
        <w:ind w:left="360"/>
        <w:jc w:val="both"/>
        <w:rPr>
          <w:rFonts w:cs="Arial"/>
          <w:b w:val="0"/>
          <w:szCs w:val="20"/>
        </w:rPr>
      </w:pPr>
      <w:r w:rsidRPr="005A676F">
        <w:rPr>
          <w:rFonts w:cs="Arial"/>
          <w:b w:val="0"/>
          <w:szCs w:val="20"/>
        </w:rPr>
        <w:t xml:space="preserve">La qualité orthographique, grammaticale et syntaxique des productions écrites est un enjeu majeur dans le recrutement des professionnels et dans l’exercice des métiers de la gestion administrative. </w:t>
      </w:r>
    </w:p>
    <w:p w:rsidR="006740A9" w:rsidRPr="005A676F" w:rsidRDefault="006740A9" w:rsidP="006740A9">
      <w:pPr>
        <w:keepNext/>
        <w:snapToGrid w:val="0"/>
        <w:ind w:left="360"/>
        <w:jc w:val="both"/>
        <w:rPr>
          <w:rFonts w:cs="Arial"/>
          <w:b w:val="0"/>
          <w:szCs w:val="20"/>
        </w:rPr>
      </w:pPr>
      <w:r w:rsidRPr="005A676F">
        <w:rPr>
          <w:rFonts w:cs="Arial"/>
          <w:b w:val="0"/>
          <w:szCs w:val="20"/>
        </w:rPr>
        <w:t xml:space="preserve">Cela nécessite de développer dans les situations de production d’écrits une vigilance systématique et permanente sur la langue, voire </w:t>
      </w:r>
      <w:r>
        <w:rPr>
          <w:rFonts w:cs="Arial"/>
          <w:b w:val="0"/>
          <w:szCs w:val="20"/>
        </w:rPr>
        <w:t xml:space="preserve">de </w:t>
      </w:r>
      <w:r w:rsidRPr="005A676F">
        <w:rPr>
          <w:rFonts w:cs="Arial"/>
          <w:b w:val="0"/>
          <w:szCs w:val="20"/>
        </w:rPr>
        <w:t xml:space="preserve">procéder à des réécritures qui requièrent une parfaite maîtrise des codes de la langue française. </w:t>
      </w:r>
    </w:p>
    <w:p w:rsidR="006740A9" w:rsidRPr="005A676F" w:rsidRDefault="006740A9" w:rsidP="006740A9">
      <w:pPr>
        <w:jc w:val="both"/>
        <w:rPr>
          <w:rFonts w:cs="Arial"/>
          <w:b w:val="0"/>
          <w:szCs w:val="20"/>
        </w:rPr>
      </w:pPr>
    </w:p>
    <w:p w:rsidR="006740A9" w:rsidRPr="005A676F" w:rsidRDefault="006740A9" w:rsidP="006740A9">
      <w:pPr>
        <w:jc w:val="both"/>
        <w:rPr>
          <w:rFonts w:cs="Arial"/>
          <w:b w:val="0"/>
          <w:szCs w:val="20"/>
        </w:rPr>
      </w:pPr>
      <w:r w:rsidRPr="005A676F">
        <w:rPr>
          <w:rFonts w:cs="Arial"/>
          <w:b w:val="0"/>
          <w:szCs w:val="20"/>
        </w:rPr>
        <w:t xml:space="preserve">C’est pour respecter </w:t>
      </w:r>
      <w:r>
        <w:rPr>
          <w:rFonts w:cs="Arial"/>
          <w:b w:val="0"/>
          <w:szCs w:val="20"/>
        </w:rPr>
        <w:t>ces exigences</w:t>
      </w:r>
      <w:r w:rsidRPr="005A676F">
        <w:rPr>
          <w:rFonts w:cs="Arial"/>
          <w:b w:val="0"/>
          <w:szCs w:val="20"/>
        </w:rPr>
        <w:t xml:space="preserve"> que </w:t>
      </w:r>
      <w:r>
        <w:rPr>
          <w:rFonts w:cs="Arial"/>
          <w:b w:val="0"/>
          <w:szCs w:val="20"/>
        </w:rPr>
        <w:t>les</w:t>
      </w:r>
      <w:r w:rsidRPr="005A676F">
        <w:rPr>
          <w:rFonts w:cs="Arial"/>
          <w:b w:val="0"/>
          <w:szCs w:val="20"/>
        </w:rPr>
        <w:t xml:space="preserve"> situation</w:t>
      </w:r>
      <w:r>
        <w:rPr>
          <w:rFonts w:cs="Arial"/>
          <w:b w:val="0"/>
          <w:szCs w:val="20"/>
        </w:rPr>
        <w:t>s</w:t>
      </w:r>
      <w:r w:rsidRPr="005A676F">
        <w:rPr>
          <w:rFonts w:cs="Arial"/>
          <w:b w:val="0"/>
          <w:szCs w:val="20"/>
        </w:rPr>
        <w:t xml:space="preserve"> </w:t>
      </w:r>
      <w:r>
        <w:rPr>
          <w:rFonts w:cs="Arial"/>
          <w:b w:val="0"/>
          <w:szCs w:val="20"/>
        </w:rPr>
        <w:t xml:space="preserve">concernées </w:t>
      </w:r>
      <w:r w:rsidRPr="005A676F">
        <w:rPr>
          <w:rFonts w:cs="Arial"/>
          <w:b w:val="0"/>
          <w:szCs w:val="20"/>
        </w:rPr>
        <w:t>distingue</w:t>
      </w:r>
      <w:r>
        <w:rPr>
          <w:rFonts w:cs="Arial"/>
          <w:b w:val="0"/>
          <w:szCs w:val="20"/>
        </w:rPr>
        <w:t>nt</w:t>
      </w:r>
      <w:r w:rsidRPr="005A676F">
        <w:rPr>
          <w:rFonts w:cs="Arial"/>
          <w:b w:val="0"/>
          <w:szCs w:val="20"/>
        </w:rPr>
        <w:t xml:space="preserve"> dans les savoirs rédactionnels :</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les savoirs relatifs à la lecture et écriture d’un genre</w:t>
      </w:r>
      <w:r>
        <w:rPr>
          <w:rFonts w:cs="Arial"/>
          <w:b w:val="0"/>
          <w:szCs w:val="20"/>
        </w:rPr>
        <w:t>,</w:t>
      </w:r>
    </w:p>
    <w:p w:rsidR="006740A9" w:rsidRPr="005A676F" w:rsidRDefault="006740A9" w:rsidP="006740A9">
      <w:pPr>
        <w:numPr>
          <w:ilvl w:val="0"/>
          <w:numId w:val="1"/>
        </w:numPr>
        <w:snapToGrid w:val="0"/>
        <w:jc w:val="both"/>
        <w:rPr>
          <w:rFonts w:cs="Arial"/>
          <w:b w:val="0"/>
          <w:szCs w:val="20"/>
        </w:rPr>
      </w:pPr>
      <w:r w:rsidRPr="005A676F">
        <w:rPr>
          <w:rFonts w:cs="Arial"/>
          <w:b w:val="0"/>
          <w:szCs w:val="20"/>
        </w:rPr>
        <w:t>les savoirs relatifs aux procédés d’écriture</w:t>
      </w:r>
      <w:r>
        <w:rPr>
          <w:rFonts w:cs="Arial"/>
          <w:b w:val="0"/>
          <w:szCs w:val="20"/>
        </w:rPr>
        <w:t>.</w:t>
      </w:r>
    </w:p>
    <w:p w:rsidR="006740A9" w:rsidRDefault="006740A9" w:rsidP="006740A9">
      <w:pPr>
        <w:keepNext/>
        <w:rPr>
          <w:rFonts w:cs="Arial"/>
          <w:bCs w:val="0"/>
        </w:rPr>
      </w:pPr>
    </w:p>
    <w:p w:rsidR="006740A9" w:rsidRPr="005A676F" w:rsidRDefault="006740A9" w:rsidP="006740A9">
      <w:pPr>
        <w:keepNext/>
        <w:rPr>
          <w:rFonts w:cs="Arial"/>
          <w:bCs w:val="0"/>
          <w:szCs w:val="20"/>
        </w:rPr>
      </w:pPr>
      <w:r>
        <w:rPr>
          <w:rFonts w:cs="Arial"/>
          <w:bCs w:val="0"/>
        </w:rPr>
        <w:t>3</w:t>
      </w:r>
      <w:r w:rsidRPr="005A676F">
        <w:rPr>
          <w:rFonts w:cs="Arial"/>
          <w:bCs w:val="0"/>
          <w:szCs w:val="20"/>
        </w:rPr>
        <w:t xml:space="preserve">. </w:t>
      </w:r>
      <w:r>
        <w:rPr>
          <w:rFonts w:cs="Arial"/>
          <w:bCs w:val="0"/>
          <w:szCs w:val="20"/>
        </w:rPr>
        <w:t>Les situations professionnelles concernées par les savoirs rédactionnels</w:t>
      </w:r>
    </w:p>
    <w:p w:rsidR="006740A9" w:rsidRPr="005A676F" w:rsidRDefault="006740A9" w:rsidP="006740A9">
      <w:pPr>
        <w:keepNext/>
        <w:jc w:val="both"/>
        <w:rPr>
          <w:rFonts w:cs="Arial"/>
          <w:b w:val="0"/>
          <w:szCs w:val="20"/>
        </w:rPr>
      </w:pPr>
      <w:r w:rsidRPr="005A676F">
        <w:rPr>
          <w:rFonts w:cs="Arial"/>
          <w:b w:val="0"/>
          <w:szCs w:val="20"/>
        </w:rPr>
        <w:t xml:space="preserve">Les </w:t>
      </w:r>
      <w:r>
        <w:rPr>
          <w:rFonts w:cs="Arial"/>
          <w:b w:val="0"/>
          <w:szCs w:val="20"/>
        </w:rPr>
        <w:t>savoirs</w:t>
      </w:r>
      <w:r w:rsidRPr="005A676F">
        <w:rPr>
          <w:rFonts w:cs="Arial"/>
          <w:b w:val="0"/>
          <w:szCs w:val="20"/>
        </w:rPr>
        <w:t xml:space="preserve"> rédactionnels concernent principalement 17 situations professionnelles pour lesquelles </w:t>
      </w:r>
      <w:r>
        <w:rPr>
          <w:rFonts w:cs="Arial"/>
          <w:b w:val="0"/>
          <w:szCs w:val="20"/>
        </w:rPr>
        <w:t>ils</w:t>
      </w:r>
      <w:r w:rsidRPr="005A676F">
        <w:rPr>
          <w:rFonts w:cs="Arial"/>
          <w:b w:val="0"/>
          <w:szCs w:val="20"/>
        </w:rPr>
        <w:t xml:space="preserve"> figurent explicitement dans la colonne des savoirs associés et qui sont résumées dans le tableau ci-dessous :</w:t>
      </w:r>
    </w:p>
    <w:p w:rsidR="006740A9" w:rsidRPr="00F2496B" w:rsidRDefault="006740A9" w:rsidP="006740A9">
      <w:pPr>
        <w:jc w:val="both"/>
        <w:rPr>
          <w:rFonts w:cs="Arial"/>
          <w:szCs w:val="20"/>
        </w:rPr>
      </w:pPr>
    </w:p>
    <w:tbl>
      <w:tblPr>
        <w:tblW w:w="103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628"/>
        <w:gridCol w:w="2520"/>
        <w:gridCol w:w="2520"/>
        <w:gridCol w:w="2700"/>
      </w:tblGrid>
      <w:tr w:rsidR="006740A9" w:rsidRPr="00F2496B" w:rsidTr="009620F2">
        <w:tc>
          <w:tcPr>
            <w:tcW w:w="2628" w:type="dxa"/>
          </w:tcPr>
          <w:p w:rsidR="006740A9" w:rsidRPr="005A676F" w:rsidRDefault="006740A9" w:rsidP="009620F2">
            <w:pPr>
              <w:jc w:val="center"/>
              <w:rPr>
                <w:rFonts w:cs="Arial"/>
                <w:sz w:val="16"/>
                <w:szCs w:val="16"/>
              </w:rPr>
            </w:pPr>
            <w:r w:rsidRPr="005A676F">
              <w:rPr>
                <w:rFonts w:cs="Arial"/>
                <w:sz w:val="16"/>
                <w:szCs w:val="16"/>
              </w:rPr>
              <w:t>Pôle 1 = 3 situations</w:t>
            </w:r>
          </w:p>
        </w:tc>
        <w:tc>
          <w:tcPr>
            <w:tcW w:w="2520" w:type="dxa"/>
          </w:tcPr>
          <w:p w:rsidR="006740A9" w:rsidRPr="005A676F" w:rsidRDefault="006740A9" w:rsidP="009620F2">
            <w:pPr>
              <w:jc w:val="center"/>
              <w:rPr>
                <w:rFonts w:cs="Arial"/>
                <w:sz w:val="16"/>
                <w:szCs w:val="16"/>
              </w:rPr>
            </w:pPr>
            <w:r w:rsidRPr="005A676F">
              <w:rPr>
                <w:rFonts w:cs="Arial"/>
                <w:sz w:val="16"/>
                <w:szCs w:val="16"/>
              </w:rPr>
              <w:t>Pôle 2 = 5 situations</w:t>
            </w:r>
          </w:p>
        </w:tc>
        <w:tc>
          <w:tcPr>
            <w:tcW w:w="2520" w:type="dxa"/>
          </w:tcPr>
          <w:p w:rsidR="006740A9" w:rsidRPr="005A676F" w:rsidRDefault="006740A9" w:rsidP="009620F2">
            <w:pPr>
              <w:jc w:val="center"/>
              <w:rPr>
                <w:rFonts w:cs="Arial"/>
                <w:sz w:val="16"/>
                <w:szCs w:val="16"/>
              </w:rPr>
            </w:pPr>
            <w:r w:rsidRPr="005A676F">
              <w:rPr>
                <w:rFonts w:cs="Arial"/>
                <w:sz w:val="16"/>
                <w:szCs w:val="16"/>
              </w:rPr>
              <w:t>Pôle 3 = 3 situations</w:t>
            </w:r>
          </w:p>
        </w:tc>
        <w:tc>
          <w:tcPr>
            <w:tcW w:w="2700" w:type="dxa"/>
          </w:tcPr>
          <w:p w:rsidR="006740A9" w:rsidRPr="005A676F" w:rsidRDefault="006740A9" w:rsidP="009620F2">
            <w:pPr>
              <w:jc w:val="center"/>
              <w:rPr>
                <w:rFonts w:cs="Arial"/>
                <w:sz w:val="16"/>
                <w:szCs w:val="16"/>
              </w:rPr>
            </w:pPr>
            <w:r w:rsidRPr="005A676F">
              <w:rPr>
                <w:rFonts w:cs="Arial"/>
                <w:sz w:val="16"/>
                <w:szCs w:val="16"/>
              </w:rPr>
              <w:t>Pôle 4 = 6 situations</w:t>
            </w:r>
          </w:p>
        </w:tc>
      </w:tr>
      <w:tr w:rsidR="006740A9" w:rsidRPr="00F2496B" w:rsidTr="009620F2">
        <w:tc>
          <w:tcPr>
            <w:tcW w:w="2628" w:type="dxa"/>
          </w:tcPr>
          <w:p w:rsidR="006740A9" w:rsidRPr="005A676F" w:rsidRDefault="006740A9" w:rsidP="009620F2">
            <w:pPr>
              <w:pStyle w:val="Standard"/>
              <w:rPr>
                <w:rFonts w:ascii="Arial" w:hAnsi="Arial" w:cs="Arial"/>
                <w:b w:val="0"/>
                <w:sz w:val="16"/>
                <w:szCs w:val="16"/>
              </w:rPr>
            </w:pPr>
            <w:r>
              <w:rPr>
                <w:rFonts w:ascii="Arial" w:hAnsi="Arial" w:cs="Arial"/>
                <w:b w:val="0"/>
                <w:sz w:val="16"/>
                <w:szCs w:val="16"/>
              </w:rPr>
              <w:t>CL</w:t>
            </w:r>
            <w:r w:rsidRPr="005A676F">
              <w:rPr>
                <w:rFonts w:ascii="Arial" w:hAnsi="Arial" w:cs="Arial"/>
                <w:b w:val="0"/>
                <w:sz w:val="16"/>
                <w:szCs w:val="16"/>
              </w:rPr>
              <w:t xml:space="preserve">1.1 Gestion administrative des relations avec les fournisseurs  </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kern w:val="16"/>
                <w:sz w:val="16"/>
                <w:szCs w:val="16"/>
                <w:lang w:eastAsia="zh-CN" w:bidi="hi-IN"/>
              </w:rPr>
              <w:t>1.1.5- Gestion des règlements et traitement des litiges</w:t>
            </w:r>
          </w:p>
          <w:p w:rsidR="006740A9" w:rsidRPr="005A676F" w:rsidRDefault="006740A9" w:rsidP="009620F2">
            <w:pPr>
              <w:pStyle w:val="Standard"/>
              <w:rPr>
                <w:rFonts w:ascii="Arial" w:hAnsi="Arial" w:cs="Arial"/>
                <w:b w:val="0"/>
                <w:sz w:val="16"/>
                <w:szCs w:val="16"/>
              </w:rPr>
            </w:pPr>
            <w:r>
              <w:rPr>
                <w:rFonts w:ascii="Arial" w:hAnsi="Arial" w:cs="Arial"/>
                <w:b w:val="0"/>
                <w:sz w:val="16"/>
                <w:szCs w:val="16"/>
              </w:rPr>
              <w:t>CL</w:t>
            </w:r>
            <w:r w:rsidRPr="005A676F">
              <w:rPr>
                <w:rFonts w:ascii="Arial" w:hAnsi="Arial" w:cs="Arial"/>
                <w:b w:val="0"/>
                <w:sz w:val="16"/>
                <w:szCs w:val="16"/>
              </w:rPr>
              <w:t>1.2 Gestion administrative des relations avec les clients et les usagers</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kern w:val="16"/>
                <w:sz w:val="16"/>
                <w:szCs w:val="16"/>
                <w:lang w:eastAsia="zh-CN" w:bidi="hi-IN"/>
              </w:rPr>
              <w:t>1.2.5 Traitement des règlements et suivi des litiges</w:t>
            </w:r>
          </w:p>
          <w:p w:rsidR="006740A9" w:rsidRPr="005A676F" w:rsidRDefault="006740A9" w:rsidP="009620F2">
            <w:pPr>
              <w:pStyle w:val="Standard"/>
              <w:widowControl w:val="0"/>
              <w:rPr>
                <w:rFonts w:ascii="Arial" w:hAnsi="Arial" w:cs="Arial"/>
                <w:b w:val="0"/>
                <w:sz w:val="16"/>
                <w:szCs w:val="16"/>
              </w:rPr>
            </w:pPr>
            <w:r>
              <w:rPr>
                <w:rFonts w:ascii="Arial" w:hAnsi="Arial" w:cs="Arial"/>
                <w:b w:val="0"/>
                <w:sz w:val="16"/>
                <w:szCs w:val="16"/>
              </w:rPr>
              <w:t>CL</w:t>
            </w:r>
            <w:r w:rsidRPr="005A676F">
              <w:rPr>
                <w:rFonts w:ascii="Arial" w:hAnsi="Arial" w:cs="Arial"/>
                <w:b w:val="0"/>
                <w:sz w:val="16"/>
                <w:szCs w:val="16"/>
              </w:rPr>
              <w:t xml:space="preserve">1.3 Gestion administrative des relations avec les autres partenaires </w:t>
            </w:r>
          </w:p>
          <w:p w:rsidR="006740A9" w:rsidRPr="005A676F" w:rsidRDefault="006740A9" w:rsidP="009620F2">
            <w:pPr>
              <w:pStyle w:val="Standard"/>
              <w:widowControl w:val="0"/>
              <w:ind w:left="360"/>
              <w:rPr>
                <w:rFonts w:ascii="Arial" w:hAnsi="Arial" w:cs="Arial"/>
                <w:sz w:val="16"/>
                <w:szCs w:val="16"/>
              </w:rPr>
            </w:pPr>
            <w:r w:rsidRPr="005A676F">
              <w:rPr>
                <w:rFonts w:ascii="Arial" w:hAnsi="Arial" w:cs="Arial"/>
                <w:sz w:val="16"/>
                <w:szCs w:val="16"/>
              </w:rPr>
              <w:t>1.3.3 Traitement des formalités administratives</w:t>
            </w:r>
          </w:p>
          <w:p w:rsidR="006740A9" w:rsidRPr="005A676F" w:rsidRDefault="006740A9" w:rsidP="009620F2">
            <w:pPr>
              <w:pStyle w:val="Standard"/>
              <w:widowControl w:val="0"/>
              <w:rPr>
                <w:rFonts w:ascii="Arial" w:hAnsi="Arial" w:cs="Arial"/>
                <w:sz w:val="16"/>
                <w:szCs w:val="16"/>
              </w:rPr>
            </w:pPr>
          </w:p>
        </w:tc>
        <w:tc>
          <w:tcPr>
            <w:tcW w:w="2520" w:type="dxa"/>
          </w:tcPr>
          <w:p w:rsidR="006740A9" w:rsidRPr="00B11F93" w:rsidRDefault="006740A9" w:rsidP="009620F2">
            <w:pPr>
              <w:autoSpaceDE w:val="0"/>
              <w:autoSpaceDN w:val="0"/>
              <w:adjustRightInd w:val="0"/>
              <w:rPr>
                <w:rFonts w:cs="Arial"/>
                <w:b w:val="0"/>
                <w:kern w:val="16"/>
                <w:sz w:val="16"/>
                <w:szCs w:val="16"/>
                <w:lang w:eastAsia="zh-CN" w:bidi="hi-IN"/>
              </w:rPr>
            </w:pPr>
            <w:r>
              <w:rPr>
                <w:rFonts w:cs="Arial"/>
                <w:b w:val="0"/>
                <w:kern w:val="16"/>
                <w:sz w:val="16"/>
                <w:szCs w:val="16"/>
                <w:lang w:eastAsia="zh-CN" w:bidi="hi-IN"/>
              </w:rPr>
              <w:t>CL</w:t>
            </w:r>
            <w:r w:rsidRPr="00B11F93">
              <w:rPr>
                <w:rFonts w:cs="Arial"/>
                <w:b w:val="0"/>
                <w:kern w:val="16"/>
                <w:sz w:val="16"/>
                <w:szCs w:val="16"/>
                <w:lang w:eastAsia="zh-CN" w:bidi="hi-IN"/>
              </w:rPr>
              <w:t xml:space="preserve">2.1 Gestion administrative courante du personnel </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kern w:val="16"/>
                <w:sz w:val="16"/>
                <w:szCs w:val="16"/>
                <w:lang w:eastAsia="zh-CN" w:bidi="hi-IN"/>
              </w:rPr>
              <w:t>2.1.4 - Transmission d’informations à destination du personnel</w:t>
            </w:r>
          </w:p>
          <w:p w:rsidR="006740A9" w:rsidRPr="005A676F" w:rsidRDefault="006740A9" w:rsidP="009620F2">
            <w:pPr>
              <w:autoSpaceDE w:val="0"/>
              <w:autoSpaceDN w:val="0"/>
              <w:adjustRightInd w:val="0"/>
              <w:ind w:left="363"/>
              <w:rPr>
                <w:rFonts w:cs="Arial"/>
                <w:kern w:val="16"/>
                <w:sz w:val="16"/>
                <w:szCs w:val="16"/>
                <w:lang w:eastAsia="zh-CN" w:bidi="hi-IN"/>
              </w:rPr>
            </w:pPr>
          </w:p>
          <w:p w:rsidR="006740A9" w:rsidRPr="005A676F" w:rsidRDefault="006740A9" w:rsidP="009620F2">
            <w:pPr>
              <w:widowControl w:val="0"/>
              <w:rPr>
                <w:rFonts w:cs="Arial"/>
                <w:b w:val="0"/>
                <w:kern w:val="16"/>
                <w:sz w:val="16"/>
                <w:szCs w:val="16"/>
                <w:lang w:eastAsia="zh-CN"/>
              </w:rPr>
            </w:pPr>
            <w:r>
              <w:rPr>
                <w:rFonts w:cs="Arial"/>
                <w:b w:val="0"/>
                <w:kern w:val="16"/>
                <w:sz w:val="16"/>
                <w:szCs w:val="16"/>
                <w:lang w:eastAsia="zh-CN"/>
              </w:rPr>
              <w:t>CL</w:t>
            </w:r>
            <w:r w:rsidRPr="005A676F">
              <w:rPr>
                <w:rFonts w:cs="Arial"/>
                <w:b w:val="0"/>
                <w:kern w:val="16"/>
                <w:sz w:val="16"/>
                <w:szCs w:val="16"/>
                <w:lang w:eastAsia="zh-CN"/>
              </w:rPr>
              <w:t xml:space="preserve">2.2 Gestion administrative des ressources humaines </w:t>
            </w:r>
          </w:p>
          <w:p w:rsidR="006740A9" w:rsidRPr="005A676F" w:rsidRDefault="006740A9" w:rsidP="009620F2">
            <w:pPr>
              <w:autoSpaceDE w:val="0"/>
              <w:autoSpaceDN w:val="0"/>
              <w:adjustRightInd w:val="0"/>
              <w:ind w:left="363"/>
              <w:rPr>
                <w:rFonts w:cs="Arial"/>
                <w:kern w:val="16"/>
                <w:sz w:val="16"/>
                <w:szCs w:val="16"/>
                <w:lang w:eastAsia="zh-CN"/>
              </w:rPr>
            </w:pPr>
            <w:r w:rsidRPr="005A676F">
              <w:rPr>
                <w:rFonts w:cs="Arial"/>
                <w:kern w:val="16"/>
                <w:sz w:val="16"/>
                <w:szCs w:val="16"/>
                <w:lang w:eastAsia="zh-CN" w:bidi="hi-IN"/>
              </w:rPr>
              <w:t>2.2.1 - Participation au recrutement des salariés</w:t>
            </w:r>
          </w:p>
          <w:p w:rsidR="006740A9" w:rsidRPr="005A676F" w:rsidRDefault="006740A9" w:rsidP="009620F2">
            <w:pPr>
              <w:widowControl w:val="0"/>
              <w:rPr>
                <w:rFonts w:cs="Arial"/>
                <w:sz w:val="16"/>
                <w:szCs w:val="16"/>
              </w:rPr>
            </w:pPr>
          </w:p>
          <w:p w:rsidR="006740A9" w:rsidRPr="005A676F" w:rsidRDefault="006740A9" w:rsidP="009620F2">
            <w:pPr>
              <w:widowControl w:val="0"/>
              <w:rPr>
                <w:rFonts w:cs="Arial"/>
                <w:b w:val="0"/>
                <w:sz w:val="16"/>
                <w:szCs w:val="16"/>
              </w:rPr>
            </w:pPr>
            <w:r>
              <w:rPr>
                <w:rFonts w:cs="Arial"/>
                <w:b w:val="0"/>
                <w:kern w:val="16"/>
                <w:sz w:val="16"/>
                <w:szCs w:val="16"/>
                <w:lang w:eastAsia="zh-CN"/>
              </w:rPr>
              <w:t>CL</w:t>
            </w:r>
            <w:r w:rsidRPr="005A676F">
              <w:rPr>
                <w:rFonts w:cs="Arial"/>
                <w:b w:val="0"/>
                <w:kern w:val="16"/>
                <w:sz w:val="16"/>
                <w:szCs w:val="16"/>
                <w:lang w:eastAsia="zh-CN"/>
              </w:rPr>
              <w:t>2.2 Gestion administrative des ressources humaines</w:t>
            </w:r>
            <w:r w:rsidRPr="005A676F">
              <w:rPr>
                <w:rFonts w:cs="Arial"/>
                <w:b w:val="0"/>
                <w:sz w:val="16"/>
                <w:szCs w:val="16"/>
              </w:rPr>
              <w:t xml:space="preserve"> </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sz w:val="16"/>
                <w:szCs w:val="16"/>
              </w:rPr>
              <w:t xml:space="preserve"> </w:t>
            </w:r>
            <w:r w:rsidRPr="005A676F">
              <w:rPr>
                <w:rFonts w:cs="Arial"/>
                <w:kern w:val="16"/>
                <w:sz w:val="16"/>
                <w:szCs w:val="16"/>
                <w:lang w:eastAsia="zh-CN" w:bidi="hi-IN"/>
              </w:rPr>
              <w:t>2.2.2 - Participation à la mise en œuvre d'un programme d'accueil</w:t>
            </w:r>
          </w:p>
          <w:p w:rsidR="006740A9" w:rsidRPr="005A676F" w:rsidRDefault="006740A9" w:rsidP="009620F2">
            <w:pPr>
              <w:widowControl w:val="0"/>
              <w:rPr>
                <w:rFonts w:cs="Arial"/>
                <w:b w:val="0"/>
                <w:sz w:val="16"/>
                <w:szCs w:val="16"/>
              </w:rPr>
            </w:pPr>
            <w:r>
              <w:rPr>
                <w:rFonts w:cs="Arial"/>
                <w:b w:val="0"/>
                <w:kern w:val="16"/>
                <w:sz w:val="16"/>
                <w:szCs w:val="16"/>
                <w:lang w:eastAsia="zh-CN"/>
              </w:rPr>
              <w:t>CL</w:t>
            </w:r>
            <w:r w:rsidRPr="005A676F">
              <w:rPr>
                <w:rFonts w:cs="Arial"/>
                <w:b w:val="0"/>
                <w:kern w:val="16"/>
                <w:sz w:val="16"/>
                <w:szCs w:val="16"/>
                <w:lang w:eastAsia="zh-CN"/>
              </w:rPr>
              <w:t>2.4 Gestion administrative des relations sociales</w:t>
            </w:r>
            <w:r w:rsidRPr="005A676F">
              <w:rPr>
                <w:rFonts w:cs="Arial"/>
                <w:b w:val="0"/>
                <w:sz w:val="16"/>
                <w:szCs w:val="16"/>
              </w:rPr>
              <w:t xml:space="preserve"> </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kern w:val="16"/>
                <w:sz w:val="16"/>
                <w:szCs w:val="16"/>
                <w:lang w:eastAsia="zh-CN" w:bidi="hi-IN"/>
              </w:rPr>
              <w:t>2.4.3 - Participation à la mise en œuvre de procédures relevant de la santé et la sécurité</w:t>
            </w:r>
          </w:p>
          <w:p w:rsidR="006740A9" w:rsidRPr="005A676F" w:rsidRDefault="006740A9" w:rsidP="009620F2">
            <w:pPr>
              <w:widowControl w:val="0"/>
              <w:rPr>
                <w:rFonts w:cs="Arial"/>
                <w:sz w:val="16"/>
                <w:szCs w:val="16"/>
              </w:rPr>
            </w:pPr>
          </w:p>
          <w:p w:rsidR="006740A9" w:rsidRPr="005A676F" w:rsidRDefault="006740A9" w:rsidP="009620F2">
            <w:pPr>
              <w:widowControl w:val="0"/>
              <w:rPr>
                <w:rFonts w:cs="Arial"/>
                <w:b w:val="0"/>
                <w:sz w:val="16"/>
                <w:szCs w:val="16"/>
              </w:rPr>
            </w:pPr>
            <w:r>
              <w:rPr>
                <w:rFonts w:cs="Arial"/>
                <w:b w:val="0"/>
                <w:kern w:val="16"/>
                <w:sz w:val="16"/>
                <w:szCs w:val="16"/>
                <w:lang w:eastAsia="zh-CN"/>
              </w:rPr>
              <w:t>CL</w:t>
            </w:r>
            <w:r w:rsidRPr="005A676F">
              <w:rPr>
                <w:rFonts w:cs="Arial"/>
                <w:b w:val="0"/>
                <w:kern w:val="16"/>
                <w:sz w:val="16"/>
                <w:szCs w:val="16"/>
                <w:lang w:eastAsia="zh-CN"/>
              </w:rPr>
              <w:t>2.4 Gestion administrative des relations sociales</w:t>
            </w:r>
            <w:r w:rsidRPr="005A676F">
              <w:rPr>
                <w:rFonts w:cs="Arial"/>
                <w:b w:val="0"/>
                <w:sz w:val="16"/>
                <w:szCs w:val="16"/>
              </w:rPr>
              <w:t xml:space="preserve"> </w:t>
            </w:r>
          </w:p>
          <w:p w:rsidR="006740A9" w:rsidRPr="005A676F" w:rsidRDefault="006740A9" w:rsidP="009620F2">
            <w:pPr>
              <w:autoSpaceDE w:val="0"/>
              <w:autoSpaceDN w:val="0"/>
              <w:adjustRightInd w:val="0"/>
              <w:ind w:left="363"/>
              <w:rPr>
                <w:rFonts w:cs="Arial"/>
                <w:kern w:val="16"/>
                <w:sz w:val="16"/>
                <w:szCs w:val="16"/>
                <w:lang w:eastAsia="zh-CN" w:bidi="hi-IN"/>
              </w:rPr>
            </w:pPr>
            <w:r w:rsidRPr="005A676F">
              <w:rPr>
                <w:rFonts w:cs="Arial"/>
                <w:kern w:val="16"/>
                <w:sz w:val="16"/>
                <w:szCs w:val="16"/>
                <w:lang w:eastAsia="zh-CN" w:bidi="hi-IN"/>
              </w:rPr>
              <w:t>2.4.4 - Participation à la mise en place d’activités sociales et culturelles</w:t>
            </w:r>
          </w:p>
          <w:p w:rsidR="006740A9" w:rsidRPr="005A676F" w:rsidRDefault="006740A9" w:rsidP="009620F2">
            <w:pPr>
              <w:widowControl w:val="0"/>
              <w:suppressAutoHyphens/>
              <w:overflowPunct w:val="0"/>
              <w:autoSpaceDE w:val="0"/>
              <w:autoSpaceDN w:val="0"/>
              <w:adjustRightInd w:val="0"/>
              <w:textAlignment w:val="baseline"/>
              <w:rPr>
                <w:rFonts w:cs="Arial"/>
                <w:kern w:val="16"/>
                <w:sz w:val="16"/>
                <w:szCs w:val="16"/>
                <w:lang w:eastAsia="zh-CN"/>
              </w:rPr>
            </w:pPr>
            <w:r w:rsidRPr="005A676F">
              <w:rPr>
                <w:rFonts w:cs="Arial"/>
                <w:kern w:val="16"/>
                <w:sz w:val="16"/>
                <w:szCs w:val="16"/>
                <w:lang w:eastAsia="zh-CN"/>
              </w:rPr>
              <w:t xml:space="preserve"> </w:t>
            </w:r>
          </w:p>
        </w:tc>
        <w:tc>
          <w:tcPr>
            <w:tcW w:w="2520" w:type="dxa"/>
          </w:tcPr>
          <w:p w:rsidR="006740A9" w:rsidRPr="005A676F" w:rsidRDefault="006740A9" w:rsidP="009620F2">
            <w:pPr>
              <w:widowControl w:val="0"/>
              <w:rPr>
                <w:rFonts w:cs="Arial"/>
                <w:b w:val="0"/>
                <w:kern w:val="16"/>
                <w:sz w:val="16"/>
                <w:szCs w:val="16"/>
                <w:lang w:eastAsia="zh-CN"/>
              </w:rPr>
            </w:pPr>
            <w:r>
              <w:rPr>
                <w:rFonts w:cs="Arial"/>
                <w:b w:val="0"/>
                <w:kern w:val="16"/>
                <w:sz w:val="16"/>
                <w:szCs w:val="16"/>
                <w:lang w:eastAsia="zh-CN"/>
              </w:rPr>
              <w:t>CL</w:t>
            </w:r>
            <w:r w:rsidRPr="005A676F">
              <w:rPr>
                <w:rFonts w:cs="Arial"/>
                <w:b w:val="0"/>
                <w:kern w:val="16"/>
                <w:sz w:val="16"/>
                <w:szCs w:val="16"/>
                <w:lang w:eastAsia="zh-CN"/>
              </w:rPr>
              <w:t xml:space="preserve">3.1 Gestion des informations </w:t>
            </w:r>
          </w:p>
          <w:p w:rsidR="006740A9" w:rsidRPr="005A676F" w:rsidRDefault="006740A9" w:rsidP="009620F2">
            <w:pPr>
              <w:widowControl w:val="0"/>
              <w:ind w:left="363"/>
              <w:rPr>
                <w:rFonts w:cs="Arial"/>
                <w:kern w:val="16"/>
                <w:sz w:val="16"/>
                <w:szCs w:val="16"/>
                <w:lang w:eastAsia="zh-CN"/>
              </w:rPr>
            </w:pPr>
            <w:r w:rsidRPr="005A676F">
              <w:rPr>
                <w:rFonts w:cs="Arial"/>
                <w:kern w:val="16"/>
                <w:sz w:val="16"/>
                <w:szCs w:val="16"/>
                <w:lang w:eastAsia="zh-CN"/>
              </w:rPr>
              <w:t>3.1.1 - Collecte et recherche d’informations</w:t>
            </w:r>
          </w:p>
          <w:p w:rsidR="006740A9" w:rsidRPr="005A676F" w:rsidRDefault="006740A9" w:rsidP="009620F2">
            <w:pPr>
              <w:widowControl w:val="0"/>
              <w:ind w:left="363"/>
              <w:rPr>
                <w:rFonts w:cs="Arial"/>
                <w:kern w:val="16"/>
                <w:sz w:val="16"/>
                <w:szCs w:val="16"/>
                <w:lang w:eastAsia="zh-CN"/>
              </w:rPr>
            </w:pPr>
            <w:r w:rsidRPr="005A676F">
              <w:rPr>
                <w:rFonts w:cs="Arial"/>
                <w:kern w:val="16"/>
                <w:sz w:val="16"/>
                <w:szCs w:val="16"/>
                <w:lang w:eastAsia="zh-CN"/>
              </w:rPr>
              <w:t>3.1.2 - Production d’informations structurées</w:t>
            </w:r>
          </w:p>
          <w:p w:rsidR="006740A9" w:rsidRPr="005A676F" w:rsidRDefault="006740A9" w:rsidP="009620F2">
            <w:pPr>
              <w:rPr>
                <w:rFonts w:cs="Arial"/>
                <w:sz w:val="16"/>
                <w:szCs w:val="16"/>
              </w:rPr>
            </w:pPr>
          </w:p>
          <w:p w:rsidR="006740A9" w:rsidRPr="005A676F" w:rsidRDefault="006740A9" w:rsidP="009620F2">
            <w:pPr>
              <w:rPr>
                <w:rFonts w:cs="Arial"/>
                <w:b w:val="0"/>
                <w:kern w:val="16"/>
                <w:sz w:val="16"/>
                <w:szCs w:val="16"/>
                <w:lang w:eastAsia="zh-CN"/>
              </w:rPr>
            </w:pPr>
            <w:r>
              <w:rPr>
                <w:rFonts w:cs="Arial"/>
                <w:b w:val="0"/>
                <w:kern w:val="16"/>
                <w:sz w:val="16"/>
                <w:szCs w:val="16"/>
                <w:lang w:eastAsia="zh-CN"/>
              </w:rPr>
              <w:t>CL</w:t>
            </w:r>
            <w:r w:rsidRPr="005A676F">
              <w:rPr>
                <w:rFonts w:cs="Arial"/>
                <w:b w:val="0"/>
                <w:kern w:val="16"/>
                <w:sz w:val="16"/>
                <w:szCs w:val="16"/>
                <w:lang w:eastAsia="zh-CN"/>
              </w:rPr>
              <w:t xml:space="preserve">3.2 Gestion des modes de travail  </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3.2.1 - Organisation et suivi de réunions</w:t>
            </w:r>
          </w:p>
          <w:p w:rsidR="006740A9" w:rsidRPr="005A676F" w:rsidRDefault="006740A9" w:rsidP="009620F2">
            <w:pPr>
              <w:pStyle w:val="Standard"/>
              <w:widowControl w:val="0"/>
              <w:rPr>
                <w:rFonts w:ascii="Arial" w:hAnsi="Arial" w:cs="Arial"/>
                <w:sz w:val="16"/>
                <w:szCs w:val="16"/>
              </w:rPr>
            </w:pPr>
          </w:p>
        </w:tc>
        <w:tc>
          <w:tcPr>
            <w:tcW w:w="2700" w:type="dxa"/>
          </w:tcPr>
          <w:p w:rsidR="006740A9" w:rsidRPr="005A676F" w:rsidRDefault="006740A9" w:rsidP="009620F2">
            <w:pPr>
              <w:rPr>
                <w:rFonts w:cs="Arial"/>
                <w:b w:val="0"/>
                <w:sz w:val="16"/>
                <w:szCs w:val="16"/>
              </w:rPr>
            </w:pPr>
            <w:r>
              <w:rPr>
                <w:rFonts w:cs="Arial"/>
                <w:b w:val="0"/>
                <w:kern w:val="16"/>
                <w:sz w:val="16"/>
                <w:szCs w:val="16"/>
                <w:lang w:eastAsia="zh-CN"/>
              </w:rPr>
              <w:t>CL</w:t>
            </w:r>
            <w:r w:rsidRPr="005A676F">
              <w:rPr>
                <w:rFonts w:cs="Arial"/>
                <w:b w:val="0"/>
                <w:kern w:val="16"/>
                <w:sz w:val="16"/>
                <w:szCs w:val="16"/>
                <w:lang w:eastAsia="zh-CN"/>
              </w:rPr>
              <w:t>4.1 Suivi opérationnel du projet</w:t>
            </w:r>
            <w:r w:rsidRPr="005A676F">
              <w:rPr>
                <w:rFonts w:cs="Arial"/>
                <w:b w:val="0"/>
                <w:sz w:val="16"/>
                <w:szCs w:val="16"/>
              </w:rPr>
              <w:t xml:space="preserve"> </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4.1.1- Mise en forme et diffusion du descriptif du projet</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4.1.4 - Traitement des formalités et autorisations</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4.1.5 - Suivi du planning de réalisation du projet</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4.1.9 - Signalement et suivi des dysfonctionnements du projet</w:t>
            </w:r>
          </w:p>
          <w:p w:rsidR="006740A9" w:rsidRPr="005A676F" w:rsidRDefault="006740A9" w:rsidP="009620F2">
            <w:pPr>
              <w:pStyle w:val="NormalWeb"/>
              <w:spacing w:before="2"/>
              <w:rPr>
                <w:rFonts w:ascii="Arial" w:hAnsi="Arial" w:cs="Arial"/>
                <w:b/>
                <w:sz w:val="16"/>
                <w:szCs w:val="16"/>
              </w:rPr>
            </w:pPr>
          </w:p>
          <w:p w:rsidR="006740A9" w:rsidRPr="005A676F" w:rsidRDefault="006740A9" w:rsidP="009620F2">
            <w:pPr>
              <w:rPr>
                <w:rFonts w:cs="Arial"/>
                <w:b w:val="0"/>
                <w:kern w:val="16"/>
                <w:sz w:val="16"/>
                <w:szCs w:val="16"/>
                <w:lang w:eastAsia="zh-CN"/>
              </w:rPr>
            </w:pPr>
            <w:r>
              <w:rPr>
                <w:rFonts w:cs="Arial"/>
                <w:b w:val="0"/>
                <w:kern w:val="16"/>
                <w:sz w:val="16"/>
                <w:szCs w:val="16"/>
                <w:lang w:eastAsia="zh-CN"/>
              </w:rPr>
              <w:t>CL</w:t>
            </w:r>
            <w:r w:rsidRPr="005A676F">
              <w:rPr>
                <w:rFonts w:cs="Arial"/>
                <w:b w:val="0"/>
                <w:kern w:val="16"/>
                <w:sz w:val="16"/>
                <w:szCs w:val="16"/>
                <w:lang w:eastAsia="zh-CN"/>
              </w:rPr>
              <w:t>4.2 Évaluation du projet</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4.2.1 - Participation à l’élaboration des documents de synthèse</w:t>
            </w:r>
          </w:p>
          <w:p w:rsidR="006740A9" w:rsidRPr="005A676F" w:rsidRDefault="006740A9" w:rsidP="009620F2">
            <w:pPr>
              <w:ind w:left="363"/>
              <w:rPr>
                <w:rFonts w:cs="Arial"/>
                <w:kern w:val="16"/>
                <w:sz w:val="16"/>
                <w:szCs w:val="16"/>
                <w:lang w:eastAsia="zh-CN"/>
              </w:rPr>
            </w:pPr>
            <w:r w:rsidRPr="005A676F">
              <w:rPr>
                <w:rFonts w:cs="Arial"/>
                <w:kern w:val="16"/>
                <w:sz w:val="16"/>
                <w:szCs w:val="16"/>
                <w:lang w:eastAsia="zh-CN"/>
              </w:rPr>
              <w:t>4.2.2 - Participation au rapport d’évaluation</w:t>
            </w:r>
          </w:p>
          <w:p w:rsidR="006740A9" w:rsidRPr="005A676F" w:rsidRDefault="006740A9" w:rsidP="009620F2">
            <w:pPr>
              <w:pStyle w:val="NormalWeb"/>
              <w:spacing w:before="2"/>
              <w:rPr>
                <w:rFonts w:ascii="Arial" w:hAnsi="Arial" w:cs="Arial"/>
                <w:b/>
                <w:sz w:val="16"/>
                <w:szCs w:val="16"/>
              </w:rPr>
            </w:pPr>
          </w:p>
        </w:tc>
      </w:tr>
    </w:tbl>
    <w:p w:rsidR="006740A9" w:rsidRDefault="006740A9" w:rsidP="006740A9">
      <w:pPr>
        <w:snapToGrid w:val="0"/>
        <w:jc w:val="both"/>
        <w:rPr>
          <w:rFonts w:cs="Arial"/>
          <w:szCs w:val="20"/>
        </w:rPr>
      </w:pPr>
    </w:p>
    <w:p w:rsidR="006740A9" w:rsidRDefault="006740A9" w:rsidP="006740A9">
      <w:pPr>
        <w:rPr>
          <w:rFonts w:cs="Arial"/>
          <w:szCs w:val="20"/>
        </w:rPr>
      </w:pPr>
    </w:p>
    <w:sectPr w:rsidR="006740A9" w:rsidSect="006740A9">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58B"/>
    <w:multiLevelType w:val="hybridMultilevel"/>
    <w:tmpl w:val="B03C6E08"/>
    <w:lvl w:ilvl="0" w:tplc="0B3AF4F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DC54953"/>
    <w:multiLevelType w:val="hybridMultilevel"/>
    <w:tmpl w:val="9DD21590"/>
    <w:lvl w:ilvl="0" w:tplc="294CCC1A">
      <w:numFmt w:val="bullet"/>
      <w:lvlText w:val="-"/>
      <w:lvlJc w:val="left"/>
      <w:pPr>
        <w:tabs>
          <w:tab w:val="num" w:pos="720"/>
        </w:tabs>
        <w:ind w:left="720" w:hanging="360"/>
      </w:pPr>
      <w:rPr>
        <w:rFonts w:ascii="Arial" w:eastAsia="MS Mincho"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40A9"/>
    <w:rsid w:val="006740A9"/>
    <w:rsid w:val="0093419A"/>
    <w:rsid w:val="00C10641"/>
    <w:rsid w:val="00D47F04"/>
    <w:rsid w:val="00F300A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0A9"/>
    <w:pPr>
      <w:spacing w:after="0" w:line="240" w:lineRule="auto"/>
    </w:pPr>
    <w:rPr>
      <w:rFonts w:ascii="Arial" w:eastAsia="Times New Roman" w:hAnsi="Arial" w:cs="Arial Narrow"/>
      <w:b/>
      <w:bCs/>
      <w:sz w:val="2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uiPriority w:val="99"/>
    <w:rsid w:val="006740A9"/>
    <w:pPr>
      <w:suppressAutoHyphens/>
      <w:autoSpaceDN w:val="0"/>
      <w:spacing w:after="0" w:line="240" w:lineRule="auto"/>
      <w:textAlignment w:val="baseline"/>
    </w:pPr>
    <w:rPr>
      <w:rFonts w:ascii="Arial Narrow" w:eastAsia="Times New Roman" w:hAnsi="Arial Narrow" w:cs="Mangal"/>
      <w:b/>
      <w:kern w:val="3"/>
      <w:sz w:val="24"/>
      <w:szCs w:val="24"/>
      <w:lang w:bidi="hi-IN"/>
    </w:rPr>
  </w:style>
  <w:style w:type="paragraph" w:customStyle="1" w:styleId="Cadre">
    <w:name w:val="Cadre"/>
    <w:basedOn w:val="Normal"/>
    <w:uiPriority w:val="99"/>
    <w:rsid w:val="006740A9"/>
    <w:pPr>
      <w:pBdr>
        <w:top w:val="single" w:sz="6" w:space="1" w:color="auto"/>
        <w:left w:val="single" w:sz="6" w:space="1" w:color="auto"/>
        <w:bottom w:val="single" w:sz="6" w:space="1" w:color="auto"/>
        <w:right w:val="single" w:sz="6" w:space="1" w:color="auto"/>
      </w:pBdr>
      <w:shd w:val="pct10" w:color="auto" w:fill="auto"/>
      <w:spacing w:before="120" w:after="120"/>
      <w:jc w:val="center"/>
    </w:pPr>
    <w:rPr>
      <w:rFonts w:cs="Times New Roman"/>
      <w:b w:val="0"/>
      <w:bCs w:val="0"/>
      <w:sz w:val="28"/>
      <w:szCs w:val="20"/>
      <w:lang w:eastAsia="fr-FR"/>
    </w:rPr>
  </w:style>
  <w:style w:type="paragraph" w:styleId="NormalWeb">
    <w:name w:val="Normal (Web)"/>
    <w:basedOn w:val="Normal"/>
    <w:uiPriority w:val="99"/>
    <w:rsid w:val="006740A9"/>
    <w:pPr>
      <w:spacing w:after="89"/>
    </w:pPr>
    <w:rPr>
      <w:rFonts w:ascii="Arial Unicode MS" w:eastAsia="Arial Unicode MS" w:hAnsi="Times New Roman" w:cs="Arial Unicode MS"/>
      <w:b w:val="0"/>
      <w:bCs w:val="0"/>
      <w:sz w:val="24"/>
      <w:lang w:eastAsia="fr-FR"/>
    </w:rPr>
  </w:style>
  <w:style w:type="paragraph" w:styleId="Corpsdetexte2">
    <w:name w:val="Body Text 2"/>
    <w:basedOn w:val="Normal"/>
    <w:link w:val="Corpsdetexte2Car"/>
    <w:uiPriority w:val="99"/>
    <w:rsid w:val="006740A9"/>
    <w:pPr>
      <w:spacing w:after="120" w:line="480" w:lineRule="auto"/>
    </w:pPr>
    <w:rPr>
      <w:rFonts w:eastAsia="Cambria" w:cs="Times New Roman"/>
      <w:bCs w:val="0"/>
      <w:sz w:val="24"/>
      <w:szCs w:val="20"/>
      <w:lang/>
    </w:rPr>
  </w:style>
  <w:style w:type="character" w:customStyle="1" w:styleId="Corpsdetexte2Car">
    <w:name w:val="Corps de texte 2 Car"/>
    <w:basedOn w:val="Policepardfaut"/>
    <w:link w:val="Corpsdetexte2"/>
    <w:uiPriority w:val="99"/>
    <w:rsid w:val="006740A9"/>
    <w:rPr>
      <w:rFonts w:ascii="Arial" w:eastAsia="Cambria" w:hAnsi="Arial" w:cs="Times New Roman"/>
      <w:b/>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1168</Words>
  <Characters>6430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ordi haut</dc:creator>
  <cp:keywords/>
  <dc:description/>
  <cp:lastModifiedBy>ordi haut</cp:lastModifiedBy>
  <cp:revision>1</cp:revision>
  <dcterms:created xsi:type="dcterms:W3CDTF">2012-05-28T20:38:00Z</dcterms:created>
  <dcterms:modified xsi:type="dcterms:W3CDTF">2012-05-28T21:04:00Z</dcterms:modified>
</cp:coreProperties>
</file>